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конституциялық және </w:t>
      </w:r>
      <w:r w:rsidR="00EA0931">
        <w:rPr>
          <w:rFonts w:ascii="Times New Roman" w:hAnsi="Times New Roman" w:cs="Times New Roman"/>
          <w:bCs/>
          <w:sz w:val="28"/>
          <w:szCs w:val="28"/>
          <w:lang w:val="kk-KZ"/>
        </w:rPr>
        <w:t>ҚР әкімшілік құқығы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RPr="009F6BA6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2209ED" w:rsidRPr="00EA09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1B5579" w:rsidRPr="00EA09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E35B4"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333079">
        <w:rPr>
          <w:rFonts w:ascii="Times New Roman" w:hAnsi="Times New Roman" w:cs="Times New Roman"/>
          <w:b/>
          <w:bCs/>
          <w:sz w:val="28"/>
          <w:szCs w:val="28"/>
          <w:lang w:val="kk-KZ"/>
        </w:rPr>
        <w:t>P</w:t>
      </w:r>
      <w:r w:rsidR="00733DA5" w:rsidRPr="00EA0931">
        <w:rPr>
          <w:rFonts w:ascii="Times New Roman" w:hAnsi="Times New Roman" w:cs="Times New Roman"/>
          <w:b/>
          <w:bCs/>
          <w:sz w:val="28"/>
          <w:szCs w:val="28"/>
          <w:lang w:val="kk-KZ"/>
        </w:rPr>
        <w:t>RK</w:t>
      </w:r>
      <w:r w:rsidR="003330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2208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FE35B4"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A09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ҚР әкімшілік құқық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023E39" w:rsidP="002B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23E39">
        <w:rPr>
          <w:rFonts w:ascii="Times New Roman" w:hAnsi="Times New Roman" w:cs="Times New Roman"/>
          <w:b/>
          <w:sz w:val="28"/>
          <w:szCs w:val="28"/>
          <w:lang w:val="kk-KZ"/>
        </w:rPr>
        <w:t>6В12301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 қорғау қызметі</w:t>
      </w:r>
      <w:r w:rsidR="002B0069" w:rsidRPr="009762A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B0069" w:rsidRPr="003743E1">
        <w:rPr>
          <w:b/>
          <w:lang w:val="kk-KZ"/>
        </w:rPr>
        <w:t xml:space="preserve"> 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Pr="00E87BBB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AC6258" w:rsidRDefault="009F6BA6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курс, </w:t>
      </w:r>
      <w:r w:rsidRPr="009F6B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016D5">
        <w:rPr>
          <w:rFonts w:ascii="Times New Roman" w:hAnsi="Times New Roman" w:cs="Times New Roman"/>
          <w:sz w:val="28"/>
          <w:szCs w:val="28"/>
          <w:lang w:val="kk-KZ"/>
        </w:rPr>
        <w:t xml:space="preserve"> семестр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60D8" w:rsidRPr="002160D8" w:rsidRDefault="002160D8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0931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kk-KZ"/>
        </w:rPr>
        <w:t>кредит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C9567D" w:rsidRDefault="00C9567D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2209ED" w:rsidRDefault="00634E54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Алматы, 202</w:t>
      </w:r>
      <w:r w:rsidRPr="002209ED">
        <w:rPr>
          <w:bCs/>
          <w:sz w:val="28"/>
          <w:szCs w:val="28"/>
          <w:lang w:val="kk-KZ"/>
        </w:rPr>
        <w:t>2</w:t>
      </w:r>
    </w:p>
    <w:p w:rsidR="002B0069" w:rsidRDefault="00023E39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E39">
        <w:rPr>
          <w:rFonts w:ascii="Times New Roman" w:hAnsi="Times New Roman" w:cs="Times New Roman"/>
          <w:sz w:val="28"/>
          <w:szCs w:val="28"/>
          <w:lang w:val="kk-KZ"/>
        </w:rPr>
        <w:lastRenderedPageBreak/>
        <w:t>6В12301 – «Құқық қорғау қызметі»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9F6B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 xml:space="preserve">.к., </w:t>
      </w:r>
      <w:r w:rsidR="009F6BA6">
        <w:rPr>
          <w:rFonts w:ascii="Times New Roman" w:hAnsi="Times New Roman" w:cs="Times New Roman"/>
          <w:sz w:val="28"/>
          <w:szCs w:val="28"/>
          <w:lang w:val="kk-KZ"/>
        </w:rPr>
        <w:t>доцент Исабеков А.Қ.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конституциялық және </w:t>
      </w:r>
      <w:r w:rsidR="00EA0931">
        <w:rPr>
          <w:rFonts w:ascii="Times New Roman" w:hAnsi="Times New Roman" w:cs="Times New Roman"/>
          <w:bCs/>
          <w:sz w:val="28"/>
          <w:szCs w:val="28"/>
          <w:lang w:val="kk-KZ"/>
        </w:rPr>
        <w:t>ҚР әкімшілік құқығы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023E39">
        <w:rPr>
          <w:rFonts w:ascii="Times New Roman" w:hAnsi="Times New Roman" w:cs="Times New Roman"/>
          <w:bCs/>
          <w:sz w:val="28"/>
          <w:szCs w:val="28"/>
          <w:lang w:val="kk-KZ"/>
        </w:rPr>
        <w:t>31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023E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тамыз </w:t>
      </w:r>
      <w:r w:rsidR="00F2045D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F2045D" w:rsidRPr="004414AC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874F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</w:t>
      </w:r>
      <w:r w:rsidR="00C90079" w:rsidRPr="004414AC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C355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Хаттама </w:t>
      </w:r>
    </w:p>
    <w:p w:rsidR="00051FC1" w:rsidRDefault="00051FC1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2B0069" w:rsidRPr="00634E54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34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______           </w:t>
      </w:r>
      <w:r w:rsidR="00023E39">
        <w:rPr>
          <w:rFonts w:ascii="Times New Roman" w:hAnsi="Times New Roman" w:cs="Times New Roman"/>
          <w:bCs/>
          <w:sz w:val="28"/>
          <w:szCs w:val="28"/>
          <w:lang w:val="kk-KZ"/>
        </w:rPr>
        <w:t>Ибраева А.С.</w:t>
      </w:r>
      <w:r w:rsidR="00634E54" w:rsidRPr="00634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F2045D">
        <w:rPr>
          <w:rStyle w:val="c0"/>
          <w:b/>
          <w:sz w:val="28"/>
          <w:szCs w:val="28"/>
          <w:lang w:val="kk-KZ"/>
        </w:rPr>
        <w:t>КІРІСПЕ</w:t>
      </w:r>
    </w:p>
    <w:p w:rsidR="002B0069" w:rsidRPr="00F2045D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EA0931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7B5E91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Республиканың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</w:t>
      </w:r>
      <w:r w:rsidR="00EA0931">
        <w:rPr>
          <w:rFonts w:ascii="Times New Roman" w:eastAsia="??" w:hAnsi="Times New Roman" w:cs="Times New Roman"/>
          <w:sz w:val="28"/>
          <w:szCs w:val="28"/>
          <w:lang w:val="kk-KZ"/>
        </w:rPr>
        <w:t>ҚР әкімшілік құқық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377C87" w:rsidRDefault="00377C87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C87" w:rsidRDefault="00377C87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C87" w:rsidRDefault="00377C87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C87" w:rsidRDefault="00377C87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0931" w:rsidRPr="0067504B" w:rsidRDefault="00EA0931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750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Емтихан тапсыру бойынша нұсқаулық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Ауызша 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өткізіледі: офлайн (бетп</w:t>
      </w:r>
      <w:r w:rsidRPr="0067504B">
        <w:rPr>
          <w:rFonts w:ascii="Times New Roman" w:hAnsi="Times New Roman" w:cs="Times New Roman"/>
          <w:sz w:val="28"/>
          <w:szCs w:val="28"/>
          <w:lang w:val="kk-KZ"/>
        </w:rPr>
        <w:t>е-бет жүздесу)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Ұзақтығы: 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Дайындық уақыты – 15-20 минут. 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Жауап беру уақыты  -  10-15 минут. </w:t>
      </w:r>
    </w:p>
    <w:p w:rsidR="00EA0931" w:rsidRPr="0067504B" w:rsidRDefault="00EA0931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931" w:rsidRPr="0067504B" w:rsidRDefault="00EA0931" w:rsidP="00EA0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0931" w:rsidRPr="0067504B" w:rsidRDefault="00EA0931" w:rsidP="00EA093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Студенттер </w:t>
      </w:r>
      <w:r w:rsidRPr="0067504B">
        <w:rPr>
          <w:sz w:val="28"/>
          <w:szCs w:val="28"/>
          <w:lang w:val="kk-KZ"/>
        </w:rPr>
        <w:t>емтихан басталар алдында келесілерді орындауы керек:</w:t>
      </w:r>
    </w:p>
    <w:p w:rsidR="00EA0931" w:rsidRPr="0067504B" w:rsidRDefault="00EA0931" w:rsidP="00EA093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:rsidR="00EA0931" w:rsidRPr="0067504B" w:rsidRDefault="00EA0931" w:rsidP="00EA093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:rsidR="00EA0931" w:rsidRPr="0067504B" w:rsidRDefault="00EA0931" w:rsidP="00EA093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:rsidR="00EA0931" w:rsidRPr="0067504B" w:rsidRDefault="00EA0931" w:rsidP="00EA093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>өзімен бірге маска алып келуі тиіс. Маскасыз емтихан залына кіргізілмейді.</w:t>
      </w:r>
    </w:p>
    <w:p w:rsidR="00EA0931" w:rsidRPr="0067504B" w:rsidRDefault="00EA0931" w:rsidP="00EA093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 xml:space="preserve">Емтихан басталған кезде комиссия шақырған </w:t>
      </w:r>
      <w:r>
        <w:rPr>
          <w:sz w:val="28"/>
          <w:szCs w:val="28"/>
          <w:lang w:val="kk-KZ"/>
        </w:rPr>
        <w:t>магистрант</w:t>
      </w:r>
      <w:r w:rsidRPr="0067504B">
        <w:rPr>
          <w:sz w:val="28"/>
          <w:szCs w:val="28"/>
          <w:lang w:val="kk-KZ"/>
        </w:rPr>
        <w:t xml:space="preserve"> өзінің жеке куәлігін көрсетеді. </w:t>
      </w:r>
    </w:p>
    <w:p w:rsidR="00EA0931" w:rsidRPr="0067504B" w:rsidRDefault="00EA0931" w:rsidP="00EA093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Студенттер </w:t>
      </w:r>
      <w:r w:rsidRPr="0067504B">
        <w:rPr>
          <w:sz w:val="28"/>
          <w:szCs w:val="28"/>
          <w:lang w:val="kk-KZ"/>
        </w:rPr>
        <w:t xml:space="preserve">емтихан билетін таңдау арқылы алады. Емтихан сұрақтары (билеттер) қағаз нұсқасында даярланады. </w:t>
      </w:r>
      <w:r>
        <w:rPr>
          <w:sz w:val="28"/>
          <w:szCs w:val="28"/>
          <w:lang w:val="kk-KZ"/>
        </w:rPr>
        <w:t>Студенттерге</w:t>
      </w:r>
      <w:r w:rsidRPr="0067504B">
        <w:rPr>
          <w:sz w:val="28"/>
          <w:szCs w:val="28"/>
          <w:lang w:val="kk-KZ"/>
        </w:rPr>
        <w:t xml:space="preserve"> 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:rsidR="00EA0931" w:rsidRPr="0067504B" w:rsidRDefault="00EA0931" w:rsidP="00EA093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:rsidR="00EA0931" w:rsidRPr="0067504B" w:rsidRDefault="00EA0931" w:rsidP="00EA093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kk-KZ"/>
        </w:rPr>
      </w:pPr>
      <w:r w:rsidRPr="0067504B">
        <w:rPr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</w:t>
      </w:r>
      <w:r w:rsidRPr="000963A0">
        <w:rPr>
          <w:rFonts w:ascii="Times New Roman" w:hAnsi="Times New Roman" w:cs="Times New Roman"/>
          <w:sz w:val="28"/>
          <w:szCs w:val="28"/>
          <w:lang w:val="kk-KZ"/>
        </w:rPr>
        <w:t xml:space="preserve">әрбір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студентке</w:t>
      </w:r>
      <w:r w:rsidRPr="000963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504B">
        <w:rPr>
          <w:rFonts w:ascii="Times New Roman" w:hAnsi="Times New Roman" w:cs="Times New Roman"/>
          <w:sz w:val="28"/>
          <w:szCs w:val="28"/>
          <w:lang w:val="kk-KZ"/>
        </w:rPr>
        <w:t>10-15 минут уақыт беріледі. Жауап емтихан билетінде көрсетілген сұраққа қатысты болуы керек.</w:t>
      </w:r>
    </w:p>
    <w:p w:rsidR="00EA0931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0931" w:rsidRPr="0067504B" w:rsidRDefault="00EA0931" w:rsidP="00EA09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b/>
          <w:sz w:val="28"/>
          <w:szCs w:val="28"/>
          <w:lang w:val="kk-KZ"/>
        </w:rPr>
        <w:t>Бағалау саясаты: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t>Критериалды бағалау:</w:t>
      </w:r>
      <w:r w:rsidRPr="006750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504B">
        <w:rPr>
          <w:rFonts w:ascii="Times New Roman" w:hAnsi="Times New Roman" w:cs="Times New Roman"/>
          <w:sz w:val="28"/>
          <w:szCs w:val="28"/>
          <w:lang w:val="kk-KZ"/>
        </w:rPr>
        <w:t>дескрипторларға сәйкес оқыту нәтижелерін бағалау (аралық бақылау мен емтихандарда құзыреттіліктің қалыптасуын тексеру).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04B">
        <w:rPr>
          <w:rFonts w:ascii="Times New Roman" w:hAnsi="Times New Roman" w:cs="Times New Roman"/>
          <w:sz w:val="28"/>
          <w:szCs w:val="28"/>
          <w:lang w:val="kk-KZ"/>
        </w:rPr>
        <w:lastRenderedPageBreak/>
        <w:t>Жиынтық бағалау:</w:t>
      </w:r>
      <w:r w:rsidRPr="006750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504B">
        <w:rPr>
          <w:rFonts w:ascii="Times New Roman" w:hAnsi="Times New Roman" w:cs="Times New Roman"/>
          <w:sz w:val="28"/>
          <w:szCs w:val="28"/>
          <w:lang w:val="kk-KZ"/>
        </w:rPr>
        <w:t>аудиториядағы (вебинардағы) жұмыстың белсенділігін бағалау; орындалған тапсырманы бағалау.</w:t>
      </w: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0931" w:rsidRPr="0067504B" w:rsidRDefault="00EA0931" w:rsidP="00EA0931">
      <w:pPr>
        <w:spacing w:after="0" w:line="240" w:lineRule="auto"/>
        <w:ind w:firstLine="709"/>
        <w:jc w:val="both"/>
        <w:rPr>
          <w:rStyle w:val="s00"/>
          <w:rFonts w:ascii="Times New Roman" w:hAnsi="Times New Roman" w:cs="Times New Roman"/>
          <w:b/>
          <w:sz w:val="28"/>
          <w:szCs w:val="28"/>
          <w:lang w:val="kk-KZ"/>
        </w:rPr>
      </w:pPr>
      <w:r w:rsidRPr="0067504B">
        <w:rPr>
          <w:rStyle w:val="s00"/>
          <w:rFonts w:ascii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843"/>
        <w:gridCol w:w="1984"/>
        <w:gridCol w:w="2835"/>
      </w:tblGrid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іптік жүйе </w:t>
            </w:r>
            <w:proofErr w:type="spellStart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баға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Сандық </w:t>
            </w: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Баллдары</w:t>
            </w:r>
            <w:proofErr w:type="spellEnd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(%-дық көрсеткіші)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үрлі жүйе </w:t>
            </w:r>
            <w:proofErr w:type="spellStart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баға</w:t>
            </w: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0931" w:rsidRPr="0067504B" w:rsidTr="00E72EF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0931" w:rsidRPr="0067504B" w:rsidRDefault="00EA0931" w:rsidP="00E7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:rsidR="005E614D" w:rsidRDefault="005E614D" w:rsidP="005E614D">
      <w:pPr>
        <w:pStyle w:val="a7"/>
        <w:rPr>
          <w:rFonts w:ascii="Times New Roman" w:hAnsi="Times New Roman" w:cs="Times New Roman"/>
          <w:lang w:val="kk-KZ"/>
        </w:rPr>
      </w:pPr>
    </w:p>
    <w:p w:rsidR="00EA0931" w:rsidRDefault="00EA0931" w:rsidP="005E614D">
      <w:pPr>
        <w:pStyle w:val="a7"/>
        <w:rPr>
          <w:rFonts w:ascii="Times New Roman" w:hAnsi="Times New Roman" w:cs="Times New Roman"/>
          <w:lang w:val="kk-KZ"/>
        </w:rPr>
      </w:pPr>
    </w:p>
    <w:p w:rsidR="00EA0931" w:rsidRDefault="00EA0931" w:rsidP="005E614D">
      <w:pPr>
        <w:pStyle w:val="a7"/>
        <w:rPr>
          <w:rFonts w:ascii="Times New Roman" w:hAnsi="Times New Roman" w:cs="Times New Roman"/>
          <w:lang w:val="kk-KZ"/>
        </w:rPr>
      </w:pPr>
    </w:p>
    <w:p w:rsidR="00EA0931" w:rsidRPr="005E614D" w:rsidRDefault="00EA0931" w:rsidP="005E614D">
      <w:pPr>
        <w:pStyle w:val="a7"/>
        <w:rPr>
          <w:rFonts w:ascii="Times New Roman" w:hAnsi="Times New Roman" w:cs="Times New Roman"/>
          <w:lang w:val="kk-KZ"/>
        </w:rPr>
      </w:pPr>
    </w:p>
    <w:p w:rsidR="005E614D" w:rsidRPr="005E614D" w:rsidRDefault="005E614D" w:rsidP="005E614D">
      <w:pPr>
        <w:pStyle w:val="a7"/>
        <w:rPr>
          <w:rFonts w:ascii="Times New Roman" w:hAnsi="Times New Roman" w:cs="Times New Roman"/>
        </w:rPr>
      </w:pPr>
    </w:p>
    <w:p w:rsidR="005E614D" w:rsidRPr="005E614D" w:rsidRDefault="005E614D" w:rsidP="005E61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4D">
        <w:rPr>
          <w:rFonts w:ascii="Times New Roman" w:hAnsi="Times New Roman" w:cs="Times New Roman"/>
          <w:b/>
          <w:sz w:val="28"/>
          <w:szCs w:val="28"/>
        </w:rPr>
        <w:t>ТАҚЫРЫПТАР ЖӘНЕ ОНЫҢ МАЗМҰНЫ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A0931">
        <w:rPr>
          <w:b/>
          <w:sz w:val="28"/>
          <w:szCs w:val="28"/>
          <w:lang w:val="kk-KZ"/>
        </w:rPr>
        <w:t>ҚР әкімшілік құқығы</w:t>
      </w:r>
      <w:r w:rsidR="00E71103" w:rsidRPr="00E71103">
        <w:rPr>
          <w:b/>
          <w:sz w:val="28"/>
          <w:szCs w:val="28"/>
          <w:lang w:val="kk-KZ"/>
        </w:rPr>
        <w:t>ның түсінігі, пәні мен әдісі</w:t>
      </w:r>
      <w:r w:rsidR="00E71103">
        <w:rPr>
          <w:lang w:val="kk-KZ"/>
        </w:rPr>
        <w:t>.</w:t>
      </w:r>
    </w:p>
    <w:p w:rsidR="00A73605" w:rsidRDefault="00EA0931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E71103" w:rsidRPr="00E71103">
        <w:rPr>
          <w:rFonts w:ascii="Times New Roman" w:hAnsi="Times New Roman" w:cs="Times New Roman"/>
          <w:sz w:val="28"/>
          <w:szCs w:val="28"/>
          <w:lang w:val="kk-KZ"/>
        </w:rPr>
        <w:t>тың саласы ретінде және ғылым ретінде</w:t>
      </w:r>
      <w:r w:rsidR="00E7110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1103"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E71103">
        <w:rPr>
          <w:rFonts w:ascii="Times New Roman" w:hAnsi="Times New Roman" w:cs="Times New Roman"/>
          <w:sz w:val="28"/>
          <w:szCs w:val="28"/>
          <w:lang w:val="kk-KZ"/>
        </w:rPr>
        <w:t>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 w:rsidR="00E71103"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11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0931">
        <w:rPr>
          <w:rFonts w:ascii="Times New Roman" w:hAnsi="Times New Roman" w:cs="Times New Roman"/>
          <w:b/>
          <w:sz w:val="28"/>
          <w:szCs w:val="28"/>
          <w:lang w:val="kk-KZ"/>
        </w:rPr>
        <w:t>ҚР әкімшілік құқық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A0931">
        <w:rPr>
          <w:rFonts w:ascii="Times New Roman" w:hAnsi="Times New Roman" w:cs="Times New Roman"/>
          <w:b/>
          <w:sz w:val="28"/>
          <w:szCs w:val="28"/>
          <w:lang w:val="kk-KZ"/>
        </w:rPr>
        <w:t>ҚР әкімшілік құқық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EA0931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ҚР әкімшілік құқық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бұзушылықтың түсінігі және белгілері.Әкімшілк құық бұзушылықтың құрамы:</w:t>
      </w:r>
      <w:r w:rsidR="003159A6"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бұзушылықтың обьектісі.</w:t>
      </w:r>
      <w:r w:rsidR="003159A6"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бұзушылықтың обективтік жағы.</w:t>
      </w:r>
      <w:r w:rsidR="003159A6"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бұзушылықтың субъектісі.</w:t>
      </w:r>
      <w:r w:rsidR="003159A6"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EA0931">
        <w:rPr>
          <w:rFonts w:ascii="Times New Roman" w:hAnsi="Times New Roman" w:cs="Times New Roman"/>
          <w:b/>
          <w:sz w:val="28"/>
          <w:szCs w:val="28"/>
          <w:lang w:val="kk-KZ"/>
        </w:rPr>
        <w:t>ҚР әкімшілік құқық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ықтық мәртебесінің қағидалары. Азаматтық.Азаматтардың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0931">
        <w:rPr>
          <w:rFonts w:ascii="Times New Roman" w:hAnsi="Times New Roman" w:cs="Times New Roman"/>
          <w:b/>
          <w:sz w:val="28"/>
          <w:szCs w:val="28"/>
          <w:lang w:val="kk-KZ"/>
        </w:rPr>
        <w:t>ҚР әкімшілік құқық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0931">
        <w:rPr>
          <w:rFonts w:ascii="Times New Roman" w:hAnsi="Times New Roman" w:cs="Times New Roman"/>
          <w:b/>
          <w:sz w:val="28"/>
          <w:szCs w:val="28"/>
          <w:lang w:val="kk-KZ"/>
        </w:rPr>
        <w:t>ҚР әкімшілік құқық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A09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ҚР әкімшілік құқық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EA0931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ҚР әкімшілік құқық</w:t>
      </w:r>
      <w:r w:rsidR="001F3F7A"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тық режимдер</w:t>
      </w:r>
      <w:r w:rsid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ҚР әкімшілік құқық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тық режимдерді жүзеге асыратын органдар.</w:t>
      </w:r>
      <w:r w:rsidR="001F3F7A"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ҚР әкімшілік құқық</w:t>
      </w:r>
      <w:r w:rsidR="001F3F7A"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тық режимдер</w:t>
      </w:r>
      <w:r w:rsid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 w:rsid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EA09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EA09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A0931">
        <w:rPr>
          <w:rFonts w:ascii="Times New Roman" w:hAnsi="Times New Roman" w:cs="Times New Roman"/>
          <w:b/>
          <w:sz w:val="28"/>
          <w:szCs w:val="28"/>
          <w:lang w:val="kk-KZ"/>
        </w:rPr>
        <w:t>ҚР әкімшілік құқық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EA0931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8458A4"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іс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="008458A4"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8458A4"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іс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="008458A4"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8458A4"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істер бойынша іс жүрг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="008458A4"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8458A4"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істер бойынша іс жүргізу сатылары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</w:t>
      </w:r>
      <w:r w:rsidR="00EA0931">
        <w:rPr>
          <w:rFonts w:ascii="Times New Roman" w:hAnsi="Times New Roman" w:cs="Times New Roman"/>
          <w:bCs/>
          <w:sz w:val="28"/>
          <w:szCs w:val="28"/>
          <w:lang w:val="kk-KZ"/>
        </w:rPr>
        <w:t>әкімшілік құқық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</w:t>
      </w:r>
      <w:r w:rsidR="00EA0931">
        <w:rPr>
          <w:rFonts w:ascii="Times New Roman" w:hAnsi="Times New Roman" w:cs="Times New Roman"/>
          <w:bCs/>
          <w:sz w:val="28"/>
          <w:szCs w:val="28"/>
          <w:lang w:val="kk-KZ"/>
        </w:rPr>
        <w:t>Әкімшілік құқық</w:t>
      </w: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>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Әкімшілік құқық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2E0AD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0AD7">
        <w:rPr>
          <w:rFonts w:ascii="Times New Roman" w:hAnsi="Times New Roman" w:cs="Times New Roman"/>
          <w:sz w:val="28"/>
          <w:szCs w:val="28"/>
        </w:rPr>
        <w:t xml:space="preserve">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құқық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F6BA6">
        <w:rPr>
          <w:rFonts w:ascii="Times New Roman" w:hAnsi="Times New Roman" w:cs="Times New Roman"/>
          <w:sz w:val="28"/>
          <w:szCs w:val="28"/>
          <w:lang w:val="kk-KZ"/>
        </w:rPr>
        <w:t xml:space="preserve">Академиялық курс. Ерекше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</w:t>
      </w:r>
      <w:r w:rsidR="00EA0931">
        <w:rPr>
          <w:rFonts w:ascii="Times New Roman" w:hAnsi="Times New Roman" w:cs="Times New Roman"/>
          <w:sz w:val="28"/>
          <w:szCs w:val="28"/>
          <w:lang w:val="kk-KZ"/>
        </w:rPr>
        <w:t>Әкімшілік құқық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lastRenderedPageBreak/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proofErr w:type="spellStart"/>
      <w:r w:rsidRPr="002E0AD7">
        <w:rPr>
          <w:sz w:val="28"/>
          <w:szCs w:val="28"/>
          <w:lang w:val="en-US"/>
        </w:rPr>
        <w:t>Nurpress</w:t>
      </w:r>
      <w:proofErr w:type="spellEnd"/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23E39"/>
    <w:rsid w:val="00051FC1"/>
    <w:rsid w:val="00095517"/>
    <w:rsid w:val="00136925"/>
    <w:rsid w:val="00163738"/>
    <w:rsid w:val="001966C5"/>
    <w:rsid w:val="001B5579"/>
    <w:rsid w:val="001D0E8C"/>
    <w:rsid w:val="001F3F7A"/>
    <w:rsid w:val="001F5996"/>
    <w:rsid w:val="002160D8"/>
    <w:rsid w:val="002209ED"/>
    <w:rsid w:val="002A5759"/>
    <w:rsid w:val="002A7139"/>
    <w:rsid w:val="002B0069"/>
    <w:rsid w:val="002E0AD7"/>
    <w:rsid w:val="003159A6"/>
    <w:rsid w:val="00326DC8"/>
    <w:rsid w:val="00333079"/>
    <w:rsid w:val="00356BD3"/>
    <w:rsid w:val="00377C87"/>
    <w:rsid w:val="003E672A"/>
    <w:rsid w:val="003F4BFD"/>
    <w:rsid w:val="004414AC"/>
    <w:rsid w:val="00470F07"/>
    <w:rsid w:val="00481A25"/>
    <w:rsid w:val="0050571E"/>
    <w:rsid w:val="00530B17"/>
    <w:rsid w:val="0056077D"/>
    <w:rsid w:val="00562A84"/>
    <w:rsid w:val="00562F6D"/>
    <w:rsid w:val="005C1A72"/>
    <w:rsid w:val="005D7822"/>
    <w:rsid w:val="005E614D"/>
    <w:rsid w:val="005F6232"/>
    <w:rsid w:val="00634E54"/>
    <w:rsid w:val="00653784"/>
    <w:rsid w:val="0066684D"/>
    <w:rsid w:val="0071771A"/>
    <w:rsid w:val="00733DA5"/>
    <w:rsid w:val="00763967"/>
    <w:rsid w:val="007B5E91"/>
    <w:rsid w:val="007F4699"/>
    <w:rsid w:val="008458A4"/>
    <w:rsid w:val="00854893"/>
    <w:rsid w:val="00874F18"/>
    <w:rsid w:val="00895410"/>
    <w:rsid w:val="008F66AE"/>
    <w:rsid w:val="0090231E"/>
    <w:rsid w:val="00982184"/>
    <w:rsid w:val="009C39FE"/>
    <w:rsid w:val="009F6BA6"/>
    <w:rsid w:val="00A14BE3"/>
    <w:rsid w:val="00A15C5D"/>
    <w:rsid w:val="00A73605"/>
    <w:rsid w:val="00AC6258"/>
    <w:rsid w:val="00AE24F0"/>
    <w:rsid w:val="00B1474E"/>
    <w:rsid w:val="00B46C77"/>
    <w:rsid w:val="00BB749E"/>
    <w:rsid w:val="00BD347E"/>
    <w:rsid w:val="00C145D1"/>
    <w:rsid w:val="00C35576"/>
    <w:rsid w:val="00C90079"/>
    <w:rsid w:val="00C94B62"/>
    <w:rsid w:val="00C9567D"/>
    <w:rsid w:val="00CF0504"/>
    <w:rsid w:val="00D15A59"/>
    <w:rsid w:val="00D4140E"/>
    <w:rsid w:val="00DC6930"/>
    <w:rsid w:val="00E016D5"/>
    <w:rsid w:val="00E71103"/>
    <w:rsid w:val="00EA0931"/>
    <w:rsid w:val="00F05A61"/>
    <w:rsid w:val="00F2045D"/>
    <w:rsid w:val="00FE35B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E61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614D"/>
  </w:style>
  <w:style w:type="character" w:customStyle="1" w:styleId="s00">
    <w:name w:val="s00"/>
    <w:rsid w:val="005E614D"/>
  </w:style>
  <w:style w:type="paragraph" w:styleId="a9">
    <w:name w:val="Balloon Text"/>
    <w:basedOn w:val="a"/>
    <w:link w:val="aa"/>
    <w:uiPriority w:val="99"/>
    <w:semiHidden/>
    <w:unhideWhenUsed/>
    <w:rsid w:val="005E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14D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A0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D737-A2E4-46E9-A527-2F9C508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26</cp:revision>
  <dcterms:created xsi:type="dcterms:W3CDTF">2021-02-08T03:47:00Z</dcterms:created>
  <dcterms:modified xsi:type="dcterms:W3CDTF">2023-02-13T15:02:00Z</dcterms:modified>
</cp:coreProperties>
</file>